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EEFE9" w14:textId="77777777" w:rsidR="00966F36" w:rsidRPr="00966F36" w:rsidRDefault="00966F36" w:rsidP="00966F36">
      <w:r w:rsidRPr="00966F36">
        <w:rPr>
          <w:b/>
          <w:bCs/>
        </w:rPr>
        <w:t>Chapter 1: HR Compliance &amp; Legal Essentials</w:t>
      </w:r>
    </w:p>
    <w:p w14:paraId="23F6C425" w14:textId="77777777" w:rsidR="00966F36" w:rsidRPr="00966F36" w:rsidRDefault="00966F36" w:rsidP="00966F36">
      <w:r w:rsidRPr="00966F36">
        <w:pict w14:anchorId="520054CD">
          <v:rect id="_x0000_i1067" style="width:0;height:1.5pt" o:hralign="center" o:hrstd="t" o:hr="t" fillcolor="#a0a0a0" stroked="f"/>
        </w:pict>
      </w:r>
    </w:p>
    <w:p w14:paraId="4CCF74B7" w14:textId="77777777" w:rsidR="00966F36" w:rsidRPr="00966F36" w:rsidRDefault="00966F36" w:rsidP="00966F36">
      <w:pPr>
        <w:rPr>
          <w:b/>
          <w:bCs/>
        </w:rPr>
      </w:pPr>
      <w:r w:rsidRPr="00966F36">
        <w:rPr>
          <w:b/>
          <w:bCs/>
        </w:rPr>
        <w:t>Introduction</w:t>
      </w:r>
    </w:p>
    <w:p w14:paraId="4DBD6FF0" w14:textId="77777777" w:rsidR="00966F36" w:rsidRPr="00966F36" w:rsidRDefault="00966F36" w:rsidP="00966F36">
      <w:r w:rsidRPr="00966F36">
        <w:t>In today’s complex regulatory environment, Human Resource professionals must be more than just policy enforcers—they must be strategic guardians of compliance and ethical practice. Senior HR professionals are expected to understand, interpret, and apply a broad range of employment laws while aligning them with organizational goals. This chapter provides an in-depth overview of critical HR compliance areas and offers practical guidance for building and maintaining a legally sound workplace.</w:t>
      </w:r>
    </w:p>
    <w:p w14:paraId="777C33C2" w14:textId="77777777" w:rsidR="00966F36" w:rsidRPr="00966F36" w:rsidRDefault="00966F36" w:rsidP="00966F36">
      <w:r w:rsidRPr="00966F36">
        <w:pict w14:anchorId="71C22B4A">
          <v:rect id="_x0000_i1068" style="width:0;height:1.5pt" o:hralign="center" o:hrstd="t" o:hr="t" fillcolor="#a0a0a0" stroked="f"/>
        </w:pict>
      </w:r>
    </w:p>
    <w:p w14:paraId="72DA970E" w14:textId="77777777" w:rsidR="00966F36" w:rsidRPr="00966F36" w:rsidRDefault="00966F36" w:rsidP="00966F36">
      <w:pPr>
        <w:rPr>
          <w:b/>
          <w:bCs/>
        </w:rPr>
      </w:pPr>
      <w:r w:rsidRPr="00966F36">
        <w:rPr>
          <w:b/>
          <w:bCs/>
        </w:rPr>
        <w:t>The Purpose of HR Compliance</w:t>
      </w:r>
    </w:p>
    <w:p w14:paraId="46E1DE69" w14:textId="77777777" w:rsidR="00966F36" w:rsidRPr="00966F36" w:rsidRDefault="00966F36" w:rsidP="00966F36">
      <w:r w:rsidRPr="00966F36">
        <w:t>HR compliance refers to the process of aligning workplace policies and practices with applicable laws, regulations, and ethical standards. It serves as a foundation for protecting the organization from legal risks, ensuring fair treatment of employees, and creating a culture of accountability and trust.</w:t>
      </w:r>
    </w:p>
    <w:p w14:paraId="621E3264" w14:textId="77777777" w:rsidR="00966F36" w:rsidRPr="00966F36" w:rsidRDefault="00966F36" w:rsidP="00966F36">
      <w:r w:rsidRPr="00966F36">
        <w:rPr>
          <w:b/>
          <w:bCs/>
        </w:rPr>
        <w:t>Key Benefits:</w:t>
      </w:r>
    </w:p>
    <w:p w14:paraId="3B8014C6" w14:textId="77777777" w:rsidR="00966F36" w:rsidRPr="00966F36" w:rsidRDefault="00966F36" w:rsidP="00966F36">
      <w:pPr>
        <w:numPr>
          <w:ilvl w:val="0"/>
          <w:numId w:val="1"/>
        </w:numPr>
      </w:pPr>
      <w:r w:rsidRPr="00966F36">
        <w:t>Minimizes legal liabilities and penalties</w:t>
      </w:r>
    </w:p>
    <w:p w14:paraId="3BA9BFBB" w14:textId="77777777" w:rsidR="00966F36" w:rsidRPr="00966F36" w:rsidRDefault="00966F36" w:rsidP="00966F36">
      <w:pPr>
        <w:numPr>
          <w:ilvl w:val="0"/>
          <w:numId w:val="1"/>
        </w:numPr>
      </w:pPr>
      <w:r w:rsidRPr="00966F36">
        <w:t>Enhances organizational reputation</w:t>
      </w:r>
    </w:p>
    <w:p w14:paraId="7A2D2D91" w14:textId="77777777" w:rsidR="00966F36" w:rsidRPr="00966F36" w:rsidRDefault="00966F36" w:rsidP="00966F36">
      <w:pPr>
        <w:numPr>
          <w:ilvl w:val="0"/>
          <w:numId w:val="1"/>
        </w:numPr>
      </w:pPr>
      <w:r w:rsidRPr="00966F36">
        <w:t>Fosters a fair, safe, and inclusive work environment</w:t>
      </w:r>
    </w:p>
    <w:p w14:paraId="3239FC34" w14:textId="77777777" w:rsidR="00966F36" w:rsidRPr="00966F36" w:rsidRDefault="00966F36" w:rsidP="00966F36">
      <w:pPr>
        <w:numPr>
          <w:ilvl w:val="0"/>
          <w:numId w:val="1"/>
        </w:numPr>
      </w:pPr>
      <w:r w:rsidRPr="00966F36">
        <w:t>Increases employee trust and engagement</w:t>
      </w:r>
    </w:p>
    <w:p w14:paraId="758D1959" w14:textId="77777777" w:rsidR="00966F36" w:rsidRPr="00966F36" w:rsidRDefault="00966F36" w:rsidP="00966F36">
      <w:r w:rsidRPr="00966F36">
        <w:pict w14:anchorId="4103A886">
          <v:rect id="_x0000_i1069" style="width:0;height:1.5pt" o:hralign="center" o:hrstd="t" o:hr="t" fillcolor="#a0a0a0" stroked="f"/>
        </w:pict>
      </w:r>
    </w:p>
    <w:p w14:paraId="41126FF5" w14:textId="77777777" w:rsidR="00966F36" w:rsidRPr="00966F36" w:rsidRDefault="00966F36" w:rsidP="00966F36">
      <w:pPr>
        <w:rPr>
          <w:b/>
          <w:bCs/>
        </w:rPr>
      </w:pPr>
      <w:r w:rsidRPr="00966F36">
        <w:rPr>
          <w:b/>
          <w:bCs/>
        </w:rPr>
        <w:t>Foundational Employment Laws</w:t>
      </w:r>
    </w:p>
    <w:p w14:paraId="7B5DD0F5" w14:textId="77777777" w:rsidR="00966F36" w:rsidRPr="00966F36" w:rsidRDefault="00966F36" w:rsidP="00966F36">
      <w:r w:rsidRPr="00966F36">
        <w:t>Understanding and complying with the following key laws is non-negotiable for any senior HR leader:</w:t>
      </w:r>
    </w:p>
    <w:p w14:paraId="592647BB" w14:textId="77777777" w:rsidR="00966F36" w:rsidRPr="00966F36" w:rsidRDefault="00966F36" w:rsidP="00966F36">
      <w:r w:rsidRPr="00966F36">
        <w:rPr>
          <w:b/>
          <w:bCs/>
        </w:rPr>
        <w:t>1. Americans with Disabilities Act (ADA)</w:t>
      </w:r>
    </w:p>
    <w:p w14:paraId="2C9AAD2C" w14:textId="77777777" w:rsidR="00966F36" w:rsidRPr="00966F36" w:rsidRDefault="00966F36" w:rsidP="00966F36">
      <w:pPr>
        <w:numPr>
          <w:ilvl w:val="0"/>
          <w:numId w:val="2"/>
        </w:numPr>
      </w:pPr>
      <w:r w:rsidRPr="00966F36">
        <w:t>Prohibits discrimination against individuals with disabilities</w:t>
      </w:r>
    </w:p>
    <w:p w14:paraId="44F23B77" w14:textId="77777777" w:rsidR="00966F36" w:rsidRPr="00966F36" w:rsidRDefault="00966F36" w:rsidP="00966F36">
      <w:pPr>
        <w:numPr>
          <w:ilvl w:val="0"/>
          <w:numId w:val="2"/>
        </w:numPr>
      </w:pPr>
      <w:r w:rsidRPr="00966F36">
        <w:t xml:space="preserve">Requires reasonable </w:t>
      </w:r>
      <w:proofErr w:type="gramStart"/>
      <w:r w:rsidRPr="00966F36">
        <w:t>accommodations</w:t>
      </w:r>
      <w:proofErr w:type="gramEnd"/>
      <w:r w:rsidRPr="00966F36">
        <w:t xml:space="preserve"> for qualified employees</w:t>
      </w:r>
    </w:p>
    <w:p w14:paraId="1BE00CD7" w14:textId="77777777" w:rsidR="00966F36" w:rsidRPr="00966F36" w:rsidRDefault="00966F36" w:rsidP="00966F36">
      <w:r w:rsidRPr="00966F36">
        <w:rPr>
          <w:b/>
          <w:bCs/>
        </w:rPr>
        <w:t>2. Equal Employment Opportunity Commission (EEOC)</w:t>
      </w:r>
    </w:p>
    <w:p w14:paraId="7D5947F4" w14:textId="77777777" w:rsidR="00966F36" w:rsidRPr="00966F36" w:rsidRDefault="00966F36" w:rsidP="00966F36">
      <w:pPr>
        <w:numPr>
          <w:ilvl w:val="0"/>
          <w:numId w:val="3"/>
        </w:numPr>
      </w:pPr>
      <w:r w:rsidRPr="00966F36">
        <w:t>Enforces laws prohibiting employment discrimination</w:t>
      </w:r>
    </w:p>
    <w:p w14:paraId="652A5027" w14:textId="77777777" w:rsidR="00966F36" w:rsidRPr="00966F36" w:rsidRDefault="00966F36" w:rsidP="00966F36">
      <w:pPr>
        <w:numPr>
          <w:ilvl w:val="0"/>
          <w:numId w:val="3"/>
        </w:numPr>
      </w:pPr>
      <w:r w:rsidRPr="00966F36">
        <w:lastRenderedPageBreak/>
        <w:t>Oversees workplace practices related to race, color, religion, sex, national origin, age, disability, and genetic information</w:t>
      </w:r>
    </w:p>
    <w:p w14:paraId="2351D364" w14:textId="77777777" w:rsidR="00966F36" w:rsidRPr="00966F36" w:rsidRDefault="00966F36" w:rsidP="00966F36">
      <w:r w:rsidRPr="00966F36">
        <w:rPr>
          <w:b/>
          <w:bCs/>
        </w:rPr>
        <w:t>3. Family and Medical Leave Act (FMLA)</w:t>
      </w:r>
    </w:p>
    <w:p w14:paraId="15277A66" w14:textId="77777777" w:rsidR="00966F36" w:rsidRPr="00966F36" w:rsidRDefault="00966F36" w:rsidP="00966F36">
      <w:pPr>
        <w:numPr>
          <w:ilvl w:val="0"/>
          <w:numId w:val="4"/>
        </w:numPr>
      </w:pPr>
      <w:proofErr w:type="gramStart"/>
      <w:r w:rsidRPr="00966F36">
        <w:t>Grants</w:t>
      </w:r>
      <w:proofErr w:type="gramEnd"/>
      <w:r w:rsidRPr="00966F36">
        <w:t xml:space="preserve"> eligible employees up to 12 weeks of unpaid, job-protected leave</w:t>
      </w:r>
    </w:p>
    <w:p w14:paraId="268F5114" w14:textId="77777777" w:rsidR="00966F36" w:rsidRPr="00966F36" w:rsidRDefault="00966F36" w:rsidP="00966F36">
      <w:pPr>
        <w:numPr>
          <w:ilvl w:val="0"/>
          <w:numId w:val="4"/>
        </w:numPr>
      </w:pPr>
      <w:r w:rsidRPr="00966F36">
        <w:t>Covers family, medical, and military-related leave needs</w:t>
      </w:r>
    </w:p>
    <w:p w14:paraId="632644AE" w14:textId="77777777" w:rsidR="00966F36" w:rsidRPr="00966F36" w:rsidRDefault="00966F36" w:rsidP="00966F36">
      <w:r w:rsidRPr="00966F36">
        <w:rPr>
          <w:b/>
          <w:bCs/>
        </w:rPr>
        <w:t>4. Occupational Safety and Health Administration (OSHA)</w:t>
      </w:r>
    </w:p>
    <w:p w14:paraId="4E25ADF0" w14:textId="77777777" w:rsidR="00966F36" w:rsidRPr="00966F36" w:rsidRDefault="00966F36" w:rsidP="00966F36">
      <w:pPr>
        <w:numPr>
          <w:ilvl w:val="0"/>
          <w:numId w:val="5"/>
        </w:numPr>
      </w:pPr>
      <w:r w:rsidRPr="00966F36">
        <w:t xml:space="preserve">Sets and enforces standards to ensure safe and </w:t>
      </w:r>
      <w:proofErr w:type="gramStart"/>
      <w:r w:rsidRPr="00966F36">
        <w:t>healthful</w:t>
      </w:r>
      <w:proofErr w:type="gramEnd"/>
      <w:r w:rsidRPr="00966F36">
        <w:t xml:space="preserve"> working conditions</w:t>
      </w:r>
    </w:p>
    <w:p w14:paraId="168EAB27" w14:textId="77777777" w:rsidR="00966F36" w:rsidRPr="00966F36" w:rsidRDefault="00966F36" w:rsidP="00966F36">
      <w:pPr>
        <w:numPr>
          <w:ilvl w:val="0"/>
          <w:numId w:val="5"/>
        </w:numPr>
      </w:pPr>
      <w:r w:rsidRPr="00966F36">
        <w:t>Requires employers to provide training, outreach, and assistance</w:t>
      </w:r>
    </w:p>
    <w:p w14:paraId="7A48BE46" w14:textId="77777777" w:rsidR="00966F36" w:rsidRPr="00966F36" w:rsidRDefault="00966F36" w:rsidP="00966F36">
      <w:r w:rsidRPr="00966F36">
        <w:rPr>
          <w:b/>
          <w:bCs/>
        </w:rPr>
        <w:t>5. Title VII of the Civil Rights Act</w:t>
      </w:r>
    </w:p>
    <w:p w14:paraId="53B86BBB" w14:textId="77777777" w:rsidR="00966F36" w:rsidRPr="00966F36" w:rsidRDefault="00966F36" w:rsidP="00966F36">
      <w:pPr>
        <w:numPr>
          <w:ilvl w:val="0"/>
          <w:numId w:val="6"/>
        </w:numPr>
      </w:pPr>
      <w:r w:rsidRPr="00966F36">
        <w:t>Prohibits employment discrimination based on race, color, religion, sex, or national origin</w:t>
      </w:r>
    </w:p>
    <w:p w14:paraId="6509B8C7" w14:textId="77777777" w:rsidR="00966F36" w:rsidRPr="00966F36" w:rsidRDefault="00966F36" w:rsidP="00966F36">
      <w:r w:rsidRPr="00966F36">
        <w:rPr>
          <w:b/>
          <w:bCs/>
        </w:rPr>
        <w:t>6. Fair Labor Standards Act (FLSA)</w:t>
      </w:r>
    </w:p>
    <w:p w14:paraId="41028DF3" w14:textId="77777777" w:rsidR="00966F36" w:rsidRPr="00966F36" w:rsidRDefault="00966F36" w:rsidP="00966F36">
      <w:pPr>
        <w:numPr>
          <w:ilvl w:val="0"/>
          <w:numId w:val="7"/>
        </w:numPr>
      </w:pPr>
      <w:r w:rsidRPr="00966F36">
        <w:t>Establishes minimum wage, overtime pay eligibility, and child labor standards</w:t>
      </w:r>
    </w:p>
    <w:p w14:paraId="1A0C6D16" w14:textId="77777777" w:rsidR="00966F36" w:rsidRPr="00966F36" w:rsidRDefault="00966F36" w:rsidP="00966F36">
      <w:r w:rsidRPr="00966F36">
        <w:pict w14:anchorId="4464F339">
          <v:rect id="_x0000_i1070" style="width:0;height:1.5pt" o:hralign="center" o:hrstd="t" o:hr="t" fillcolor="#a0a0a0" stroked="f"/>
        </w:pict>
      </w:r>
    </w:p>
    <w:p w14:paraId="69C1953E" w14:textId="77777777" w:rsidR="00966F36" w:rsidRPr="00966F36" w:rsidRDefault="00966F36" w:rsidP="00966F36">
      <w:pPr>
        <w:rPr>
          <w:b/>
          <w:bCs/>
        </w:rPr>
      </w:pPr>
      <w:r w:rsidRPr="00966F36">
        <w:rPr>
          <w:b/>
          <w:bCs/>
        </w:rPr>
        <w:t>HR's Role in Legal Compliance</w:t>
      </w:r>
    </w:p>
    <w:p w14:paraId="42876AD4" w14:textId="77777777" w:rsidR="00966F36" w:rsidRPr="00966F36" w:rsidRDefault="00966F36" w:rsidP="00966F36">
      <w:r w:rsidRPr="00966F36">
        <w:t>Senior HR professionals play a pivotal role in not only interpreting the law but embedding it into daily organizational practice. This includes:</w:t>
      </w:r>
    </w:p>
    <w:p w14:paraId="601A11CB" w14:textId="77777777" w:rsidR="00966F36" w:rsidRPr="00966F36" w:rsidRDefault="00966F36" w:rsidP="00966F36">
      <w:pPr>
        <w:numPr>
          <w:ilvl w:val="0"/>
          <w:numId w:val="8"/>
        </w:numPr>
      </w:pPr>
      <w:r w:rsidRPr="00966F36">
        <w:t>Drafting and updating compliant policies</w:t>
      </w:r>
    </w:p>
    <w:p w14:paraId="63297D39" w14:textId="77777777" w:rsidR="00966F36" w:rsidRPr="00966F36" w:rsidRDefault="00966F36" w:rsidP="00966F36">
      <w:pPr>
        <w:numPr>
          <w:ilvl w:val="0"/>
          <w:numId w:val="8"/>
        </w:numPr>
      </w:pPr>
      <w:r w:rsidRPr="00966F36">
        <w:t>Training managers and staff on legal obligations</w:t>
      </w:r>
    </w:p>
    <w:p w14:paraId="49B5E3CD" w14:textId="77777777" w:rsidR="00966F36" w:rsidRPr="00966F36" w:rsidRDefault="00966F36" w:rsidP="00966F36">
      <w:pPr>
        <w:numPr>
          <w:ilvl w:val="0"/>
          <w:numId w:val="8"/>
        </w:numPr>
      </w:pPr>
      <w:r w:rsidRPr="00966F36">
        <w:t>Investigating claims and mitigating risks</w:t>
      </w:r>
    </w:p>
    <w:p w14:paraId="61F0FF1F" w14:textId="77777777" w:rsidR="00966F36" w:rsidRPr="00966F36" w:rsidRDefault="00966F36" w:rsidP="00966F36">
      <w:pPr>
        <w:numPr>
          <w:ilvl w:val="0"/>
          <w:numId w:val="8"/>
        </w:numPr>
      </w:pPr>
      <w:r w:rsidRPr="00966F36">
        <w:t>Auditing HR practices and maintaining documentation</w:t>
      </w:r>
    </w:p>
    <w:p w14:paraId="75782552" w14:textId="77777777" w:rsidR="00966F36" w:rsidRPr="00966F36" w:rsidRDefault="00966F36" w:rsidP="00966F36">
      <w:pPr>
        <w:numPr>
          <w:ilvl w:val="0"/>
          <w:numId w:val="8"/>
        </w:numPr>
      </w:pPr>
      <w:r w:rsidRPr="00966F36">
        <w:t>Communicating legal updates to leadership</w:t>
      </w:r>
    </w:p>
    <w:p w14:paraId="1D3CAB8F" w14:textId="77777777" w:rsidR="00966F36" w:rsidRPr="00966F36" w:rsidRDefault="00966F36" w:rsidP="00966F36">
      <w:r w:rsidRPr="00966F36">
        <w:pict w14:anchorId="6FD3A3AD">
          <v:rect id="_x0000_i1071" style="width:0;height:1.5pt" o:hralign="center" o:hrstd="t" o:hr="t" fillcolor="#a0a0a0" stroked="f"/>
        </w:pict>
      </w:r>
    </w:p>
    <w:p w14:paraId="3B8E4EA9" w14:textId="77777777" w:rsidR="00966F36" w:rsidRPr="00966F36" w:rsidRDefault="00966F36" w:rsidP="00966F36">
      <w:pPr>
        <w:rPr>
          <w:b/>
          <w:bCs/>
        </w:rPr>
      </w:pPr>
      <w:r w:rsidRPr="00966F36">
        <w:rPr>
          <w:b/>
          <w:bCs/>
        </w:rPr>
        <w:t>Common Compliance Pitfalls</w:t>
      </w:r>
    </w:p>
    <w:p w14:paraId="5D6C8EB2" w14:textId="77777777" w:rsidR="00966F36" w:rsidRPr="00966F36" w:rsidRDefault="00966F36" w:rsidP="00966F36">
      <w:r w:rsidRPr="00966F36">
        <w:t>Senior HR professionals must stay alert to avoid the following common missteps:</w:t>
      </w:r>
    </w:p>
    <w:p w14:paraId="28AB32AF" w14:textId="77777777" w:rsidR="00966F36" w:rsidRPr="00966F36" w:rsidRDefault="00966F36" w:rsidP="00966F36">
      <w:pPr>
        <w:numPr>
          <w:ilvl w:val="0"/>
          <w:numId w:val="9"/>
        </w:numPr>
      </w:pPr>
      <w:r w:rsidRPr="00966F36">
        <w:t>Inconsistent policy enforcement</w:t>
      </w:r>
    </w:p>
    <w:p w14:paraId="4AC42C41" w14:textId="77777777" w:rsidR="00966F36" w:rsidRPr="00966F36" w:rsidRDefault="00966F36" w:rsidP="00966F36">
      <w:pPr>
        <w:numPr>
          <w:ilvl w:val="0"/>
          <w:numId w:val="9"/>
        </w:numPr>
      </w:pPr>
      <w:r w:rsidRPr="00966F36">
        <w:t>Failure to document HR actions and decisions</w:t>
      </w:r>
    </w:p>
    <w:p w14:paraId="62E29ACB" w14:textId="77777777" w:rsidR="00966F36" w:rsidRPr="00966F36" w:rsidRDefault="00966F36" w:rsidP="00966F36">
      <w:pPr>
        <w:numPr>
          <w:ilvl w:val="0"/>
          <w:numId w:val="9"/>
        </w:numPr>
      </w:pPr>
      <w:r w:rsidRPr="00966F36">
        <w:lastRenderedPageBreak/>
        <w:t>Lack of training on discrimination and harassment prevention</w:t>
      </w:r>
    </w:p>
    <w:p w14:paraId="2A594E24" w14:textId="77777777" w:rsidR="00966F36" w:rsidRPr="00966F36" w:rsidRDefault="00966F36" w:rsidP="00966F36">
      <w:pPr>
        <w:numPr>
          <w:ilvl w:val="0"/>
          <w:numId w:val="9"/>
        </w:numPr>
      </w:pPr>
      <w:r w:rsidRPr="00966F36">
        <w:t>Misclassification of employees</w:t>
      </w:r>
    </w:p>
    <w:p w14:paraId="3F17803D" w14:textId="77777777" w:rsidR="00966F36" w:rsidRPr="00966F36" w:rsidRDefault="00966F36" w:rsidP="00966F36">
      <w:pPr>
        <w:numPr>
          <w:ilvl w:val="0"/>
          <w:numId w:val="9"/>
        </w:numPr>
      </w:pPr>
      <w:r w:rsidRPr="00966F36">
        <w:t>Inadequate response to complaints or investigations</w:t>
      </w:r>
    </w:p>
    <w:p w14:paraId="039F70BE" w14:textId="77777777" w:rsidR="00966F36" w:rsidRPr="00966F36" w:rsidRDefault="00966F36" w:rsidP="00966F36">
      <w:r w:rsidRPr="00966F36">
        <w:pict w14:anchorId="253B191D">
          <v:rect id="_x0000_i1072" style="width:0;height:1.5pt" o:hralign="center" o:hrstd="t" o:hr="t" fillcolor="#a0a0a0" stroked="f"/>
        </w:pict>
      </w:r>
    </w:p>
    <w:p w14:paraId="16B4CE91" w14:textId="77777777" w:rsidR="00966F36" w:rsidRPr="00966F36" w:rsidRDefault="00966F36" w:rsidP="00966F36">
      <w:pPr>
        <w:rPr>
          <w:b/>
          <w:bCs/>
        </w:rPr>
      </w:pPr>
      <w:r w:rsidRPr="00966F36">
        <w:rPr>
          <w:b/>
          <w:bCs/>
        </w:rPr>
        <w:t>Building a Culture of Compliance</w:t>
      </w:r>
    </w:p>
    <w:p w14:paraId="3165443A" w14:textId="77777777" w:rsidR="00966F36" w:rsidRPr="00966F36" w:rsidRDefault="00966F36" w:rsidP="00966F36">
      <w:r w:rsidRPr="00966F36">
        <w:t>Compliance should not be reactive. HR leaders must proactively build a workplace culture where legal and ethical behavior is a shared value.</w:t>
      </w:r>
    </w:p>
    <w:p w14:paraId="14F73DB7" w14:textId="77777777" w:rsidR="00966F36" w:rsidRPr="00966F36" w:rsidRDefault="00966F36" w:rsidP="00966F36">
      <w:r w:rsidRPr="00966F36">
        <w:rPr>
          <w:b/>
          <w:bCs/>
        </w:rPr>
        <w:t>Strategies Include:</w:t>
      </w:r>
    </w:p>
    <w:p w14:paraId="6C074462" w14:textId="77777777" w:rsidR="00966F36" w:rsidRPr="00966F36" w:rsidRDefault="00966F36" w:rsidP="00966F36">
      <w:pPr>
        <w:numPr>
          <w:ilvl w:val="0"/>
          <w:numId w:val="10"/>
        </w:numPr>
      </w:pPr>
      <w:r w:rsidRPr="00966F36">
        <w:t>Leadership modeling ethical behavior</w:t>
      </w:r>
    </w:p>
    <w:p w14:paraId="6DD75890" w14:textId="77777777" w:rsidR="00966F36" w:rsidRPr="00966F36" w:rsidRDefault="00966F36" w:rsidP="00966F36">
      <w:pPr>
        <w:numPr>
          <w:ilvl w:val="0"/>
          <w:numId w:val="10"/>
        </w:numPr>
      </w:pPr>
      <w:r w:rsidRPr="00966F36">
        <w:t>Clear and accessible HR policies</w:t>
      </w:r>
    </w:p>
    <w:p w14:paraId="796D7AFA" w14:textId="77777777" w:rsidR="00966F36" w:rsidRPr="00966F36" w:rsidRDefault="00966F36" w:rsidP="00966F36">
      <w:pPr>
        <w:numPr>
          <w:ilvl w:val="0"/>
          <w:numId w:val="10"/>
        </w:numPr>
      </w:pPr>
      <w:r w:rsidRPr="00966F36">
        <w:t>Regular compliance training and refreshers</w:t>
      </w:r>
    </w:p>
    <w:p w14:paraId="7813D3F6" w14:textId="77777777" w:rsidR="00966F36" w:rsidRPr="00966F36" w:rsidRDefault="00966F36" w:rsidP="00966F36">
      <w:pPr>
        <w:numPr>
          <w:ilvl w:val="0"/>
          <w:numId w:val="10"/>
        </w:numPr>
      </w:pPr>
      <w:r w:rsidRPr="00966F36">
        <w:t>Open-door reporting mechanisms</w:t>
      </w:r>
    </w:p>
    <w:p w14:paraId="2BB76A0C" w14:textId="77777777" w:rsidR="00966F36" w:rsidRPr="00966F36" w:rsidRDefault="00966F36" w:rsidP="00966F36">
      <w:pPr>
        <w:numPr>
          <w:ilvl w:val="0"/>
          <w:numId w:val="10"/>
        </w:numPr>
      </w:pPr>
      <w:r w:rsidRPr="00966F36">
        <w:t>Recognizing and rewarding compliant behavior</w:t>
      </w:r>
    </w:p>
    <w:p w14:paraId="366C1491" w14:textId="77777777" w:rsidR="00966F36" w:rsidRPr="00966F36" w:rsidRDefault="00966F36" w:rsidP="00966F36">
      <w:r w:rsidRPr="00966F36">
        <w:pict w14:anchorId="673F2B59">
          <v:rect id="_x0000_i1073" style="width:0;height:1.5pt" o:hralign="center" o:hrstd="t" o:hr="t" fillcolor="#a0a0a0" stroked="f"/>
        </w:pict>
      </w:r>
    </w:p>
    <w:p w14:paraId="6B5DE015" w14:textId="77777777" w:rsidR="00966F36" w:rsidRPr="00966F36" w:rsidRDefault="00966F36" w:rsidP="00966F36">
      <w:pPr>
        <w:rPr>
          <w:b/>
          <w:bCs/>
        </w:rPr>
      </w:pPr>
      <w:r w:rsidRPr="00966F36">
        <w:rPr>
          <w:b/>
          <w:bCs/>
        </w:rPr>
        <w:t>Conclusion</w:t>
      </w:r>
    </w:p>
    <w:p w14:paraId="0B6A6491" w14:textId="77777777" w:rsidR="00966F36" w:rsidRPr="00966F36" w:rsidRDefault="00966F36" w:rsidP="00966F36">
      <w:r w:rsidRPr="00966F36">
        <w:t xml:space="preserve">Compliance is the bedrock of responsible HR leadership. For senior HR professionals, mastering the legal landscape is just the beginning. </w:t>
      </w:r>
      <w:proofErr w:type="gramStart"/>
      <w:r w:rsidRPr="00966F36">
        <w:t>The real</w:t>
      </w:r>
      <w:proofErr w:type="gramEnd"/>
      <w:r w:rsidRPr="00966F36">
        <w:t xml:space="preserve"> power lies in translating legal requirements into a workplace culture that values fairness, transparency, and accountability.</w:t>
      </w:r>
    </w:p>
    <w:p w14:paraId="0BA0C78D" w14:textId="77777777" w:rsidR="00966F36" w:rsidRPr="00966F36" w:rsidRDefault="00966F36" w:rsidP="00966F36">
      <w:r w:rsidRPr="00966F36">
        <w:t>In the chapters to come, we will explore how strategic HR leadership extends beyond compliance into areas of culture building, talent optimization, and organizational transformation.</w:t>
      </w:r>
    </w:p>
    <w:p w14:paraId="64DF3DBD"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F0592"/>
    <w:multiLevelType w:val="multilevel"/>
    <w:tmpl w:val="CBC62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254CCA"/>
    <w:multiLevelType w:val="multilevel"/>
    <w:tmpl w:val="37BE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6F68A5"/>
    <w:multiLevelType w:val="multilevel"/>
    <w:tmpl w:val="7B56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F001B"/>
    <w:multiLevelType w:val="multilevel"/>
    <w:tmpl w:val="961A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CF741F"/>
    <w:multiLevelType w:val="multilevel"/>
    <w:tmpl w:val="1DE2E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F0012F"/>
    <w:multiLevelType w:val="multilevel"/>
    <w:tmpl w:val="19EE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6E4392"/>
    <w:multiLevelType w:val="multilevel"/>
    <w:tmpl w:val="145E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967D3A"/>
    <w:multiLevelType w:val="multilevel"/>
    <w:tmpl w:val="F6665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156405"/>
    <w:multiLevelType w:val="multilevel"/>
    <w:tmpl w:val="C2E2D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980CD7"/>
    <w:multiLevelType w:val="multilevel"/>
    <w:tmpl w:val="72A2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5806322">
    <w:abstractNumId w:val="9"/>
  </w:num>
  <w:num w:numId="2" w16cid:durableId="769933493">
    <w:abstractNumId w:val="8"/>
  </w:num>
  <w:num w:numId="3" w16cid:durableId="738597856">
    <w:abstractNumId w:val="2"/>
  </w:num>
  <w:num w:numId="4" w16cid:durableId="1687519095">
    <w:abstractNumId w:val="0"/>
  </w:num>
  <w:num w:numId="5" w16cid:durableId="2094742659">
    <w:abstractNumId w:val="5"/>
  </w:num>
  <w:num w:numId="6" w16cid:durableId="835651115">
    <w:abstractNumId w:val="3"/>
  </w:num>
  <w:num w:numId="7" w16cid:durableId="1918981505">
    <w:abstractNumId w:val="7"/>
  </w:num>
  <w:num w:numId="8" w16cid:durableId="1644843815">
    <w:abstractNumId w:val="6"/>
  </w:num>
  <w:num w:numId="9" w16cid:durableId="2053074730">
    <w:abstractNumId w:val="4"/>
  </w:num>
  <w:num w:numId="10" w16cid:durableId="1018703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FCC"/>
    <w:rsid w:val="000516D7"/>
    <w:rsid w:val="003C0FCC"/>
    <w:rsid w:val="004F1FCC"/>
    <w:rsid w:val="005568C0"/>
    <w:rsid w:val="005809FA"/>
    <w:rsid w:val="00966F36"/>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9350"/>
  <w15:chartTrackingRefBased/>
  <w15:docId w15:val="{D436A757-A4C9-452C-89E7-D582711FB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1F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1F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1F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1F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1F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1F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1F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1F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1F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F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1F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1F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1F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1F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1F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1F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1F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1FCC"/>
    <w:rPr>
      <w:rFonts w:eastAsiaTheme="majorEastAsia" w:cstheme="majorBidi"/>
      <w:color w:val="272727" w:themeColor="text1" w:themeTint="D8"/>
    </w:rPr>
  </w:style>
  <w:style w:type="paragraph" w:styleId="Title">
    <w:name w:val="Title"/>
    <w:basedOn w:val="Normal"/>
    <w:next w:val="Normal"/>
    <w:link w:val="TitleChar"/>
    <w:uiPriority w:val="10"/>
    <w:qFormat/>
    <w:rsid w:val="004F1F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1F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1F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1F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1FCC"/>
    <w:pPr>
      <w:spacing w:before="160"/>
      <w:jc w:val="center"/>
    </w:pPr>
    <w:rPr>
      <w:i/>
      <w:iCs/>
      <w:color w:val="404040" w:themeColor="text1" w:themeTint="BF"/>
    </w:rPr>
  </w:style>
  <w:style w:type="character" w:customStyle="1" w:styleId="QuoteChar">
    <w:name w:val="Quote Char"/>
    <w:basedOn w:val="DefaultParagraphFont"/>
    <w:link w:val="Quote"/>
    <w:uiPriority w:val="29"/>
    <w:rsid w:val="004F1FCC"/>
    <w:rPr>
      <w:i/>
      <w:iCs/>
      <w:color w:val="404040" w:themeColor="text1" w:themeTint="BF"/>
    </w:rPr>
  </w:style>
  <w:style w:type="paragraph" w:styleId="ListParagraph">
    <w:name w:val="List Paragraph"/>
    <w:basedOn w:val="Normal"/>
    <w:uiPriority w:val="34"/>
    <w:qFormat/>
    <w:rsid w:val="004F1FCC"/>
    <w:pPr>
      <w:ind w:left="720"/>
      <w:contextualSpacing/>
    </w:pPr>
  </w:style>
  <w:style w:type="character" w:styleId="IntenseEmphasis">
    <w:name w:val="Intense Emphasis"/>
    <w:basedOn w:val="DefaultParagraphFont"/>
    <w:uiPriority w:val="21"/>
    <w:qFormat/>
    <w:rsid w:val="004F1FCC"/>
    <w:rPr>
      <w:i/>
      <w:iCs/>
      <w:color w:val="0F4761" w:themeColor="accent1" w:themeShade="BF"/>
    </w:rPr>
  </w:style>
  <w:style w:type="paragraph" w:styleId="IntenseQuote">
    <w:name w:val="Intense Quote"/>
    <w:basedOn w:val="Normal"/>
    <w:next w:val="Normal"/>
    <w:link w:val="IntenseQuoteChar"/>
    <w:uiPriority w:val="30"/>
    <w:qFormat/>
    <w:rsid w:val="004F1F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1FCC"/>
    <w:rPr>
      <w:i/>
      <w:iCs/>
      <w:color w:val="0F4761" w:themeColor="accent1" w:themeShade="BF"/>
    </w:rPr>
  </w:style>
  <w:style w:type="character" w:styleId="IntenseReference">
    <w:name w:val="Intense Reference"/>
    <w:basedOn w:val="DefaultParagraphFont"/>
    <w:uiPriority w:val="32"/>
    <w:qFormat/>
    <w:rsid w:val="004F1F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857108">
      <w:bodyDiv w:val="1"/>
      <w:marLeft w:val="0"/>
      <w:marRight w:val="0"/>
      <w:marTop w:val="0"/>
      <w:marBottom w:val="0"/>
      <w:divBdr>
        <w:top w:val="none" w:sz="0" w:space="0" w:color="auto"/>
        <w:left w:val="none" w:sz="0" w:space="0" w:color="auto"/>
        <w:bottom w:val="none" w:sz="0" w:space="0" w:color="auto"/>
        <w:right w:val="none" w:sz="0" w:space="0" w:color="auto"/>
      </w:divBdr>
      <w:divsChild>
        <w:div w:id="1252592756">
          <w:marLeft w:val="0"/>
          <w:marRight w:val="0"/>
          <w:marTop w:val="0"/>
          <w:marBottom w:val="0"/>
          <w:divBdr>
            <w:top w:val="none" w:sz="0" w:space="0" w:color="auto"/>
            <w:left w:val="none" w:sz="0" w:space="0" w:color="auto"/>
            <w:bottom w:val="none" w:sz="0" w:space="0" w:color="auto"/>
            <w:right w:val="none" w:sz="0" w:space="0" w:color="auto"/>
          </w:divBdr>
        </w:div>
        <w:div w:id="1134132025">
          <w:marLeft w:val="0"/>
          <w:marRight w:val="0"/>
          <w:marTop w:val="0"/>
          <w:marBottom w:val="0"/>
          <w:divBdr>
            <w:top w:val="none" w:sz="0" w:space="0" w:color="auto"/>
            <w:left w:val="none" w:sz="0" w:space="0" w:color="auto"/>
            <w:bottom w:val="none" w:sz="0" w:space="0" w:color="auto"/>
            <w:right w:val="none" w:sz="0" w:space="0" w:color="auto"/>
          </w:divBdr>
        </w:div>
        <w:div w:id="608855413">
          <w:marLeft w:val="0"/>
          <w:marRight w:val="0"/>
          <w:marTop w:val="0"/>
          <w:marBottom w:val="0"/>
          <w:divBdr>
            <w:top w:val="none" w:sz="0" w:space="0" w:color="auto"/>
            <w:left w:val="none" w:sz="0" w:space="0" w:color="auto"/>
            <w:bottom w:val="none" w:sz="0" w:space="0" w:color="auto"/>
            <w:right w:val="none" w:sz="0" w:space="0" w:color="auto"/>
          </w:divBdr>
        </w:div>
        <w:div w:id="2061778283">
          <w:marLeft w:val="0"/>
          <w:marRight w:val="0"/>
          <w:marTop w:val="0"/>
          <w:marBottom w:val="0"/>
          <w:divBdr>
            <w:top w:val="none" w:sz="0" w:space="0" w:color="auto"/>
            <w:left w:val="none" w:sz="0" w:space="0" w:color="auto"/>
            <w:bottom w:val="none" w:sz="0" w:space="0" w:color="auto"/>
            <w:right w:val="none" w:sz="0" w:space="0" w:color="auto"/>
          </w:divBdr>
        </w:div>
        <w:div w:id="1017581877">
          <w:marLeft w:val="0"/>
          <w:marRight w:val="0"/>
          <w:marTop w:val="0"/>
          <w:marBottom w:val="0"/>
          <w:divBdr>
            <w:top w:val="none" w:sz="0" w:space="0" w:color="auto"/>
            <w:left w:val="none" w:sz="0" w:space="0" w:color="auto"/>
            <w:bottom w:val="none" w:sz="0" w:space="0" w:color="auto"/>
            <w:right w:val="none" w:sz="0" w:space="0" w:color="auto"/>
          </w:divBdr>
        </w:div>
        <w:div w:id="1937520828">
          <w:marLeft w:val="0"/>
          <w:marRight w:val="0"/>
          <w:marTop w:val="0"/>
          <w:marBottom w:val="0"/>
          <w:divBdr>
            <w:top w:val="none" w:sz="0" w:space="0" w:color="auto"/>
            <w:left w:val="none" w:sz="0" w:space="0" w:color="auto"/>
            <w:bottom w:val="none" w:sz="0" w:space="0" w:color="auto"/>
            <w:right w:val="none" w:sz="0" w:space="0" w:color="auto"/>
          </w:divBdr>
        </w:div>
        <w:div w:id="1497266510">
          <w:marLeft w:val="0"/>
          <w:marRight w:val="0"/>
          <w:marTop w:val="0"/>
          <w:marBottom w:val="0"/>
          <w:divBdr>
            <w:top w:val="none" w:sz="0" w:space="0" w:color="auto"/>
            <w:left w:val="none" w:sz="0" w:space="0" w:color="auto"/>
            <w:bottom w:val="none" w:sz="0" w:space="0" w:color="auto"/>
            <w:right w:val="none" w:sz="0" w:space="0" w:color="auto"/>
          </w:divBdr>
        </w:div>
      </w:divsChild>
    </w:div>
    <w:div w:id="2125615144">
      <w:bodyDiv w:val="1"/>
      <w:marLeft w:val="0"/>
      <w:marRight w:val="0"/>
      <w:marTop w:val="0"/>
      <w:marBottom w:val="0"/>
      <w:divBdr>
        <w:top w:val="none" w:sz="0" w:space="0" w:color="auto"/>
        <w:left w:val="none" w:sz="0" w:space="0" w:color="auto"/>
        <w:bottom w:val="none" w:sz="0" w:space="0" w:color="auto"/>
        <w:right w:val="none" w:sz="0" w:space="0" w:color="auto"/>
      </w:divBdr>
      <w:divsChild>
        <w:div w:id="647979687">
          <w:marLeft w:val="0"/>
          <w:marRight w:val="0"/>
          <w:marTop w:val="0"/>
          <w:marBottom w:val="0"/>
          <w:divBdr>
            <w:top w:val="none" w:sz="0" w:space="0" w:color="auto"/>
            <w:left w:val="none" w:sz="0" w:space="0" w:color="auto"/>
            <w:bottom w:val="none" w:sz="0" w:space="0" w:color="auto"/>
            <w:right w:val="none" w:sz="0" w:space="0" w:color="auto"/>
          </w:divBdr>
        </w:div>
        <w:div w:id="1166868543">
          <w:marLeft w:val="0"/>
          <w:marRight w:val="0"/>
          <w:marTop w:val="0"/>
          <w:marBottom w:val="0"/>
          <w:divBdr>
            <w:top w:val="none" w:sz="0" w:space="0" w:color="auto"/>
            <w:left w:val="none" w:sz="0" w:space="0" w:color="auto"/>
            <w:bottom w:val="none" w:sz="0" w:space="0" w:color="auto"/>
            <w:right w:val="none" w:sz="0" w:space="0" w:color="auto"/>
          </w:divBdr>
        </w:div>
        <w:div w:id="1749839141">
          <w:marLeft w:val="0"/>
          <w:marRight w:val="0"/>
          <w:marTop w:val="0"/>
          <w:marBottom w:val="0"/>
          <w:divBdr>
            <w:top w:val="none" w:sz="0" w:space="0" w:color="auto"/>
            <w:left w:val="none" w:sz="0" w:space="0" w:color="auto"/>
            <w:bottom w:val="none" w:sz="0" w:space="0" w:color="auto"/>
            <w:right w:val="none" w:sz="0" w:space="0" w:color="auto"/>
          </w:divBdr>
        </w:div>
        <w:div w:id="1059133464">
          <w:marLeft w:val="0"/>
          <w:marRight w:val="0"/>
          <w:marTop w:val="0"/>
          <w:marBottom w:val="0"/>
          <w:divBdr>
            <w:top w:val="none" w:sz="0" w:space="0" w:color="auto"/>
            <w:left w:val="none" w:sz="0" w:space="0" w:color="auto"/>
            <w:bottom w:val="none" w:sz="0" w:space="0" w:color="auto"/>
            <w:right w:val="none" w:sz="0" w:space="0" w:color="auto"/>
          </w:divBdr>
        </w:div>
        <w:div w:id="353724450">
          <w:marLeft w:val="0"/>
          <w:marRight w:val="0"/>
          <w:marTop w:val="0"/>
          <w:marBottom w:val="0"/>
          <w:divBdr>
            <w:top w:val="none" w:sz="0" w:space="0" w:color="auto"/>
            <w:left w:val="none" w:sz="0" w:space="0" w:color="auto"/>
            <w:bottom w:val="none" w:sz="0" w:space="0" w:color="auto"/>
            <w:right w:val="none" w:sz="0" w:space="0" w:color="auto"/>
          </w:divBdr>
        </w:div>
        <w:div w:id="1261453621">
          <w:marLeft w:val="0"/>
          <w:marRight w:val="0"/>
          <w:marTop w:val="0"/>
          <w:marBottom w:val="0"/>
          <w:divBdr>
            <w:top w:val="none" w:sz="0" w:space="0" w:color="auto"/>
            <w:left w:val="none" w:sz="0" w:space="0" w:color="auto"/>
            <w:bottom w:val="none" w:sz="0" w:space="0" w:color="auto"/>
            <w:right w:val="none" w:sz="0" w:space="0" w:color="auto"/>
          </w:divBdr>
        </w:div>
        <w:div w:id="946502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2025-03-21T17:22:00Z</dcterms:created>
  <dcterms:modified xsi:type="dcterms:W3CDTF">2025-03-21T17:22:00Z</dcterms:modified>
</cp:coreProperties>
</file>