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E2D5B" w14:textId="77777777" w:rsidR="00364EB0" w:rsidRPr="00364EB0" w:rsidRDefault="00364EB0" w:rsidP="00364EB0">
      <w:r w:rsidRPr="00364EB0">
        <w:rPr>
          <w:b/>
          <w:bCs/>
        </w:rPr>
        <w:t>Chapter 8: Global HR &amp; Workforce Mobility</w:t>
      </w:r>
    </w:p>
    <w:p w14:paraId="2D3EEFF9" w14:textId="77777777" w:rsidR="00364EB0" w:rsidRPr="00364EB0" w:rsidRDefault="00364EB0" w:rsidP="00364EB0">
      <w:r w:rsidRPr="00364EB0">
        <w:pict w14:anchorId="67FD2B5F">
          <v:rect id="_x0000_i1079" style="width:0;height:1.5pt" o:hralign="center" o:hrstd="t" o:hr="t" fillcolor="#a0a0a0" stroked="f"/>
        </w:pict>
      </w:r>
    </w:p>
    <w:p w14:paraId="6288FD4B" w14:textId="77777777" w:rsidR="00364EB0" w:rsidRPr="00364EB0" w:rsidRDefault="00364EB0" w:rsidP="00364EB0">
      <w:pPr>
        <w:rPr>
          <w:b/>
          <w:bCs/>
        </w:rPr>
      </w:pPr>
      <w:r w:rsidRPr="00364EB0">
        <w:rPr>
          <w:b/>
          <w:bCs/>
        </w:rPr>
        <w:t>Introduction</w:t>
      </w:r>
    </w:p>
    <w:p w14:paraId="3C6A1E48" w14:textId="77777777" w:rsidR="00364EB0" w:rsidRPr="00364EB0" w:rsidRDefault="00364EB0" w:rsidP="00364EB0">
      <w:r w:rsidRPr="00364EB0">
        <w:t>In a globalized economy, organizations are expanding across borders, engaging talent from diverse regions, and managing international operations. Senior HR professionals must be equipped to navigate the complexities of global HR management, including legal compliance, cross-cultural dynamics, and workforce mobility. This chapter explores how to effectively manage global HR functions and support mobile and remote employees around the world.</w:t>
      </w:r>
    </w:p>
    <w:p w14:paraId="4E18898C" w14:textId="77777777" w:rsidR="00364EB0" w:rsidRPr="00364EB0" w:rsidRDefault="00364EB0" w:rsidP="00364EB0">
      <w:r w:rsidRPr="00364EB0">
        <w:pict w14:anchorId="7675CFA6">
          <v:rect id="_x0000_i1080" style="width:0;height:1.5pt" o:hralign="center" o:hrstd="t" o:hr="t" fillcolor="#a0a0a0" stroked="f"/>
        </w:pict>
      </w:r>
    </w:p>
    <w:p w14:paraId="1E618E16" w14:textId="77777777" w:rsidR="00364EB0" w:rsidRPr="00364EB0" w:rsidRDefault="00364EB0" w:rsidP="00364EB0">
      <w:pPr>
        <w:rPr>
          <w:b/>
          <w:bCs/>
        </w:rPr>
      </w:pPr>
      <w:r w:rsidRPr="00364EB0">
        <w:rPr>
          <w:b/>
          <w:bCs/>
        </w:rPr>
        <w:t>The Role of Global HR</w:t>
      </w:r>
    </w:p>
    <w:p w14:paraId="1F94ADBF" w14:textId="77777777" w:rsidR="00364EB0" w:rsidRPr="00364EB0" w:rsidRDefault="00364EB0" w:rsidP="00364EB0">
      <w:r w:rsidRPr="00364EB0">
        <w:t>Global HR ensures the consistent implementation of people practices across multiple regions while honoring local laws and cultural expectations. Key responsibilities include:</w:t>
      </w:r>
    </w:p>
    <w:p w14:paraId="25DA445E" w14:textId="77777777" w:rsidR="00364EB0" w:rsidRPr="00364EB0" w:rsidRDefault="00364EB0" w:rsidP="00364EB0">
      <w:pPr>
        <w:numPr>
          <w:ilvl w:val="0"/>
          <w:numId w:val="1"/>
        </w:numPr>
      </w:pPr>
      <w:r w:rsidRPr="00364EB0">
        <w:t>International talent acquisition and onboarding</w:t>
      </w:r>
    </w:p>
    <w:p w14:paraId="417D84AB" w14:textId="77777777" w:rsidR="00364EB0" w:rsidRPr="00364EB0" w:rsidRDefault="00364EB0" w:rsidP="00364EB0">
      <w:pPr>
        <w:numPr>
          <w:ilvl w:val="0"/>
          <w:numId w:val="1"/>
        </w:numPr>
      </w:pPr>
      <w:r w:rsidRPr="00364EB0">
        <w:t>Policy harmonization and localization</w:t>
      </w:r>
    </w:p>
    <w:p w14:paraId="075768A5" w14:textId="77777777" w:rsidR="00364EB0" w:rsidRPr="00364EB0" w:rsidRDefault="00364EB0" w:rsidP="00364EB0">
      <w:pPr>
        <w:numPr>
          <w:ilvl w:val="0"/>
          <w:numId w:val="1"/>
        </w:numPr>
      </w:pPr>
      <w:r w:rsidRPr="00364EB0">
        <w:t>Global leadership development</w:t>
      </w:r>
    </w:p>
    <w:p w14:paraId="3F563139" w14:textId="77777777" w:rsidR="00364EB0" w:rsidRPr="00364EB0" w:rsidRDefault="00364EB0" w:rsidP="00364EB0">
      <w:pPr>
        <w:numPr>
          <w:ilvl w:val="0"/>
          <w:numId w:val="1"/>
        </w:numPr>
      </w:pPr>
      <w:r w:rsidRPr="00364EB0">
        <w:t>Compliance with labor, tax, and immigration laws</w:t>
      </w:r>
    </w:p>
    <w:p w14:paraId="68AB22C8" w14:textId="77777777" w:rsidR="00364EB0" w:rsidRPr="00364EB0" w:rsidRDefault="00364EB0" w:rsidP="00364EB0">
      <w:r w:rsidRPr="00364EB0">
        <w:t>Balancing global consistency with local responsiveness is essential for international success.</w:t>
      </w:r>
    </w:p>
    <w:p w14:paraId="08625303" w14:textId="77777777" w:rsidR="00364EB0" w:rsidRPr="00364EB0" w:rsidRDefault="00364EB0" w:rsidP="00364EB0">
      <w:r w:rsidRPr="00364EB0">
        <w:pict w14:anchorId="20AC01FA">
          <v:rect id="_x0000_i1081" style="width:0;height:1.5pt" o:hralign="center" o:hrstd="t" o:hr="t" fillcolor="#a0a0a0" stroked="f"/>
        </w:pict>
      </w:r>
    </w:p>
    <w:p w14:paraId="3F175356" w14:textId="77777777" w:rsidR="00364EB0" w:rsidRPr="00364EB0" w:rsidRDefault="00364EB0" w:rsidP="00364EB0">
      <w:pPr>
        <w:rPr>
          <w:b/>
          <w:bCs/>
        </w:rPr>
      </w:pPr>
      <w:r w:rsidRPr="00364EB0">
        <w:rPr>
          <w:b/>
          <w:bCs/>
        </w:rPr>
        <w:t>Managing Cross-Border Teams</w:t>
      </w:r>
    </w:p>
    <w:p w14:paraId="7CE4DB63" w14:textId="77777777" w:rsidR="00364EB0" w:rsidRPr="00364EB0" w:rsidRDefault="00364EB0" w:rsidP="00364EB0">
      <w:r w:rsidRPr="00364EB0">
        <w:t>Leading cross-border teams requires a flexible and inclusive approach to communication, collaboration, and performance management. HR leaders must support:</w:t>
      </w:r>
    </w:p>
    <w:p w14:paraId="72C15A4D" w14:textId="77777777" w:rsidR="00364EB0" w:rsidRPr="00364EB0" w:rsidRDefault="00364EB0" w:rsidP="00364EB0">
      <w:pPr>
        <w:numPr>
          <w:ilvl w:val="0"/>
          <w:numId w:val="2"/>
        </w:numPr>
      </w:pPr>
      <w:r w:rsidRPr="00364EB0">
        <w:t>Time zone coordination and remote work expectations</w:t>
      </w:r>
    </w:p>
    <w:p w14:paraId="7EB22731" w14:textId="77777777" w:rsidR="00364EB0" w:rsidRPr="00364EB0" w:rsidRDefault="00364EB0" w:rsidP="00364EB0">
      <w:pPr>
        <w:numPr>
          <w:ilvl w:val="0"/>
          <w:numId w:val="2"/>
        </w:numPr>
      </w:pPr>
      <w:r w:rsidRPr="00364EB0">
        <w:t>Culturally sensitive communication practices</w:t>
      </w:r>
    </w:p>
    <w:p w14:paraId="1396804F" w14:textId="77777777" w:rsidR="00364EB0" w:rsidRPr="00364EB0" w:rsidRDefault="00364EB0" w:rsidP="00364EB0">
      <w:pPr>
        <w:numPr>
          <w:ilvl w:val="0"/>
          <w:numId w:val="2"/>
        </w:numPr>
      </w:pPr>
      <w:r w:rsidRPr="00364EB0">
        <w:t xml:space="preserve">Inclusive </w:t>
      </w:r>
      <w:proofErr w:type="gramStart"/>
      <w:r w:rsidRPr="00364EB0">
        <w:t>team-building</w:t>
      </w:r>
      <w:proofErr w:type="gramEnd"/>
      <w:r w:rsidRPr="00364EB0">
        <w:t xml:space="preserve"> and engagement strategies</w:t>
      </w:r>
    </w:p>
    <w:p w14:paraId="0FC513C5" w14:textId="77777777" w:rsidR="00364EB0" w:rsidRPr="00364EB0" w:rsidRDefault="00364EB0" w:rsidP="00364EB0">
      <w:pPr>
        <w:numPr>
          <w:ilvl w:val="0"/>
          <w:numId w:val="2"/>
        </w:numPr>
      </w:pPr>
      <w:r w:rsidRPr="00364EB0">
        <w:t>Tools for global collaboration and knowledge sharing</w:t>
      </w:r>
    </w:p>
    <w:p w14:paraId="16942178" w14:textId="77777777" w:rsidR="00364EB0" w:rsidRPr="00364EB0" w:rsidRDefault="00364EB0" w:rsidP="00364EB0">
      <w:r w:rsidRPr="00364EB0">
        <w:t>HR serves as a strategic advisor to global managers, helping them navigate complexity and lead diverse teams effectively.</w:t>
      </w:r>
    </w:p>
    <w:p w14:paraId="4BD4B536" w14:textId="77777777" w:rsidR="00364EB0" w:rsidRPr="00364EB0" w:rsidRDefault="00364EB0" w:rsidP="00364EB0">
      <w:r w:rsidRPr="00364EB0">
        <w:lastRenderedPageBreak/>
        <w:pict w14:anchorId="01D4923D">
          <v:rect id="_x0000_i1082" style="width:0;height:1.5pt" o:hralign="center" o:hrstd="t" o:hr="t" fillcolor="#a0a0a0" stroked="f"/>
        </w:pict>
      </w:r>
    </w:p>
    <w:p w14:paraId="3A38B06F" w14:textId="77777777" w:rsidR="00364EB0" w:rsidRPr="00364EB0" w:rsidRDefault="00364EB0" w:rsidP="00364EB0">
      <w:pPr>
        <w:rPr>
          <w:b/>
          <w:bCs/>
        </w:rPr>
      </w:pPr>
      <w:r w:rsidRPr="00364EB0">
        <w:rPr>
          <w:b/>
          <w:bCs/>
        </w:rPr>
        <w:t>International Employment Law &amp; Compliance</w:t>
      </w:r>
    </w:p>
    <w:p w14:paraId="2BD567AB" w14:textId="77777777" w:rsidR="00364EB0" w:rsidRPr="00364EB0" w:rsidRDefault="00364EB0" w:rsidP="00364EB0">
      <w:r w:rsidRPr="00364EB0">
        <w:t>Global HR professionals must ensure that organizational practices comply with the laws of each operating region. This includes:</w:t>
      </w:r>
    </w:p>
    <w:p w14:paraId="34F6E0B1" w14:textId="77777777" w:rsidR="00364EB0" w:rsidRPr="00364EB0" w:rsidRDefault="00364EB0" w:rsidP="00364EB0">
      <w:pPr>
        <w:numPr>
          <w:ilvl w:val="0"/>
          <w:numId w:val="3"/>
        </w:numPr>
      </w:pPr>
      <w:r w:rsidRPr="00364EB0">
        <w:t>Employment contracts and labor law adherence</w:t>
      </w:r>
    </w:p>
    <w:p w14:paraId="7E16AA68" w14:textId="77777777" w:rsidR="00364EB0" w:rsidRPr="00364EB0" w:rsidRDefault="00364EB0" w:rsidP="00364EB0">
      <w:pPr>
        <w:numPr>
          <w:ilvl w:val="0"/>
          <w:numId w:val="3"/>
        </w:numPr>
      </w:pPr>
      <w:r w:rsidRPr="00364EB0">
        <w:t>Leave policies and working hour regulations</w:t>
      </w:r>
    </w:p>
    <w:p w14:paraId="46945C41" w14:textId="77777777" w:rsidR="00364EB0" w:rsidRPr="00364EB0" w:rsidRDefault="00364EB0" w:rsidP="00364EB0">
      <w:pPr>
        <w:numPr>
          <w:ilvl w:val="0"/>
          <w:numId w:val="3"/>
        </w:numPr>
      </w:pPr>
      <w:r w:rsidRPr="00364EB0">
        <w:t>Tax withholding and social contributions</w:t>
      </w:r>
    </w:p>
    <w:p w14:paraId="44A408D9" w14:textId="77777777" w:rsidR="00364EB0" w:rsidRPr="00364EB0" w:rsidRDefault="00364EB0" w:rsidP="00364EB0">
      <w:pPr>
        <w:numPr>
          <w:ilvl w:val="0"/>
          <w:numId w:val="3"/>
        </w:numPr>
      </w:pPr>
      <w:r w:rsidRPr="00364EB0">
        <w:t>Visa and immigration compliance for expatriates and remote workers</w:t>
      </w:r>
    </w:p>
    <w:p w14:paraId="63F44180" w14:textId="77777777" w:rsidR="00364EB0" w:rsidRPr="00364EB0" w:rsidRDefault="00364EB0" w:rsidP="00364EB0">
      <w:r w:rsidRPr="00364EB0">
        <w:t>Failure to comply with international employment law can result in legal, financial, and reputational damage.</w:t>
      </w:r>
    </w:p>
    <w:p w14:paraId="2C81AF15" w14:textId="77777777" w:rsidR="00364EB0" w:rsidRPr="00364EB0" w:rsidRDefault="00364EB0" w:rsidP="00364EB0">
      <w:r w:rsidRPr="00364EB0">
        <w:pict w14:anchorId="52FAED66">
          <v:rect id="_x0000_i1083" style="width:0;height:1.5pt" o:hralign="center" o:hrstd="t" o:hr="t" fillcolor="#a0a0a0" stroked="f"/>
        </w:pict>
      </w:r>
    </w:p>
    <w:p w14:paraId="06267B78" w14:textId="77777777" w:rsidR="00364EB0" w:rsidRPr="00364EB0" w:rsidRDefault="00364EB0" w:rsidP="00364EB0">
      <w:pPr>
        <w:rPr>
          <w:b/>
          <w:bCs/>
        </w:rPr>
      </w:pPr>
      <w:r w:rsidRPr="00364EB0">
        <w:rPr>
          <w:b/>
          <w:bCs/>
        </w:rPr>
        <w:t>Global Mobility Programs</w:t>
      </w:r>
    </w:p>
    <w:p w14:paraId="0D5B5EF9" w14:textId="77777777" w:rsidR="00364EB0" w:rsidRPr="00364EB0" w:rsidRDefault="00364EB0" w:rsidP="00364EB0">
      <w:r w:rsidRPr="00364EB0">
        <w:t>Global mobility involves relocating employees across countries for short- or long-term assignments. HR leaders must manage:</w:t>
      </w:r>
    </w:p>
    <w:p w14:paraId="055728AA" w14:textId="77777777" w:rsidR="00364EB0" w:rsidRPr="00364EB0" w:rsidRDefault="00364EB0" w:rsidP="00364EB0">
      <w:pPr>
        <w:numPr>
          <w:ilvl w:val="0"/>
          <w:numId w:val="4"/>
        </w:numPr>
      </w:pPr>
      <w:r w:rsidRPr="00364EB0">
        <w:t>Relocation assistance and housing logistics</w:t>
      </w:r>
    </w:p>
    <w:p w14:paraId="7BBFA9B1" w14:textId="77777777" w:rsidR="00364EB0" w:rsidRPr="00364EB0" w:rsidRDefault="00364EB0" w:rsidP="00364EB0">
      <w:pPr>
        <w:numPr>
          <w:ilvl w:val="0"/>
          <w:numId w:val="4"/>
        </w:numPr>
      </w:pPr>
      <w:r w:rsidRPr="00364EB0">
        <w:t>Cross-cultural training and adjustment support</w:t>
      </w:r>
    </w:p>
    <w:p w14:paraId="02DDE464" w14:textId="77777777" w:rsidR="00364EB0" w:rsidRPr="00364EB0" w:rsidRDefault="00364EB0" w:rsidP="00364EB0">
      <w:pPr>
        <w:numPr>
          <w:ilvl w:val="0"/>
          <w:numId w:val="4"/>
        </w:numPr>
      </w:pPr>
      <w:r w:rsidRPr="00364EB0">
        <w:t>Tax equalization and compensation packages</w:t>
      </w:r>
    </w:p>
    <w:p w14:paraId="158F71D3" w14:textId="77777777" w:rsidR="00364EB0" w:rsidRPr="00364EB0" w:rsidRDefault="00364EB0" w:rsidP="00364EB0">
      <w:pPr>
        <w:numPr>
          <w:ilvl w:val="0"/>
          <w:numId w:val="4"/>
        </w:numPr>
      </w:pPr>
      <w:r w:rsidRPr="00364EB0">
        <w:t>Repatriation planning and career reintegration</w:t>
      </w:r>
    </w:p>
    <w:p w14:paraId="3B0E668D" w14:textId="77777777" w:rsidR="00364EB0" w:rsidRPr="00364EB0" w:rsidRDefault="00364EB0" w:rsidP="00364EB0">
      <w:r w:rsidRPr="00364EB0">
        <w:t>Effective mobility programs support employee satisfaction and strategic talent development.</w:t>
      </w:r>
    </w:p>
    <w:p w14:paraId="3280F0DC" w14:textId="77777777" w:rsidR="00364EB0" w:rsidRPr="00364EB0" w:rsidRDefault="00364EB0" w:rsidP="00364EB0">
      <w:r w:rsidRPr="00364EB0">
        <w:pict w14:anchorId="7F724795">
          <v:rect id="_x0000_i1084" style="width:0;height:1.5pt" o:hralign="center" o:hrstd="t" o:hr="t" fillcolor="#a0a0a0" stroked="f"/>
        </w:pict>
      </w:r>
    </w:p>
    <w:p w14:paraId="17A50642" w14:textId="77777777" w:rsidR="00364EB0" w:rsidRPr="00364EB0" w:rsidRDefault="00364EB0" w:rsidP="00364EB0">
      <w:pPr>
        <w:rPr>
          <w:b/>
          <w:bCs/>
        </w:rPr>
      </w:pPr>
      <w:r w:rsidRPr="00364EB0">
        <w:rPr>
          <w:b/>
          <w:bCs/>
        </w:rPr>
        <w:t>Supporting Remote International Employees</w:t>
      </w:r>
    </w:p>
    <w:p w14:paraId="30EDDFC1" w14:textId="77777777" w:rsidR="00364EB0" w:rsidRPr="00364EB0" w:rsidRDefault="00364EB0" w:rsidP="00364EB0">
      <w:r w:rsidRPr="00364EB0">
        <w:t>The rise of distributed workforces presents new opportunities and challenges. Key strategies include:</w:t>
      </w:r>
    </w:p>
    <w:p w14:paraId="30ADB76C" w14:textId="77777777" w:rsidR="00364EB0" w:rsidRPr="00364EB0" w:rsidRDefault="00364EB0" w:rsidP="00364EB0">
      <w:pPr>
        <w:numPr>
          <w:ilvl w:val="0"/>
          <w:numId w:val="5"/>
        </w:numPr>
      </w:pPr>
      <w:r w:rsidRPr="00364EB0">
        <w:t>Ensuring legal employment classification in each country</w:t>
      </w:r>
    </w:p>
    <w:p w14:paraId="13626894" w14:textId="77777777" w:rsidR="00364EB0" w:rsidRPr="00364EB0" w:rsidRDefault="00364EB0" w:rsidP="00364EB0">
      <w:pPr>
        <w:numPr>
          <w:ilvl w:val="0"/>
          <w:numId w:val="5"/>
        </w:numPr>
      </w:pPr>
      <w:r w:rsidRPr="00364EB0">
        <w:t>Providing equitable benefits regardless of location</w:t>
      </w:r>
    </w:p>
    <w:p w14:paraId="4152AE09" w14:textId="77777777" w:rsidR="00364EB0" w:rsidRPr="00364EB0" w:rsidRDefault="00364EB0" w:rsidP="00364EB0">
      <w:pPr>
        <w:numPr>
          <w:ilvl w:val="0"/>
          <w:numId w:val="5"/>
        </w:numPr>
      </w:pPr>
      <w:r w:rsidRPr="00364EB0">
        <w:t>Creating clear communication and reporting structures</w:t>
      </w:r>
    </w:p>
    <w:p w14:paraId="1BEB78EC" w14:textId="77777777" w:rsidR="00364EB0" w:rsidRPr="00364EB0" w:rsidRDefault="00364EB0" w:rsidP="00364EB0">
      <w:pPr>
        <w:numPr>
          <w:ilvl w:val="0"/>
          <w:numId w:val="5"/>
        </w:numPr>
      </w:pPr>
      <w:r w:rsidRPr="00364EB0">
        <w:lastRenderedPageBreak/>
        <w:t>Using technology to bridge distance and maintain engagement</w:t>
      </w:r>
    </w:p>
    <w:p w14:paraId="338AAD8F" w14:textId="77777777" w:rsidR="00364EB0" w:rsidRPr="00364EB0" w:rsidRDefault="00364EB0" w:rsidP="00364EB0">
      <w:r w:rsidRPr="00364EB0">
        <w:t>HR must stay current with global employment trends, including digital nomad visas and remote work regulations.</w:t>
      </w:r>
    </w:p>
    <w:p w14:paraId="6A3106C9" w14:textId="77777777" w:rsidR="00364EB0" w:rsidRPr="00364EB0" w:rsidRDefault="00364EB0" w:rsidP="00364EB0">
      <w:r w:rsidRPr="00364EB0">
        <w:pict w14:anchorId="5E3114B1">
          <v:rect id="_x0000_i1085" style="width:0;height:1.5pt" o:hralign="center" o:hrstd="t" o:hr="t" fillcolor="#a0a0a0" stroked="f"/>
        </w:pict>
      </w:r>
    </w:p>
    <w:p w14:paraId="75DE43EE" w14:textId="77777777" w:rsidR="00364EB0" w:rsidRPr="00364EB0" w:rsidRDefault="00364EB0" w:rsidP="00364EB0">
      <w:pPr>
        <w:rPr>
          <w:b/>
          <w:bCs/>
        </w:rPr>
      </w:pPr>
      <w:r w:rsidRPr="00364EB0">
        <w:rPr>
          <w:b/>
          <w:bCs/>
        </w:rPr>
        <w:t>Cross-Cultural Leadership &amp; Inclusion</w:t>
      </w:r>
    </w:p>
    <w:p w14:paraId="6AE0E56A" w14:textId="77777777" w:rsidR="00364EB0" w:rsidRPr="00364EB0" w:rsidRDefault="00364EB0" w:rsidP="00364EB0">
      <w:r w:rsidRPr="00364EB0">
        <w:t>Diverse global teams require inclusive leadership that recognizes and values cultural differences. HR should:</w:t>
      </w:r>
    </w:p>
    <w:p w14:paraId="50CDF956" w14:textId="77777777" w:rsidR="00364EB0" w:rsidRPr="00364EB0" w:rsidRDefault="00364EB0" w:rsidP="00364EB0">
      <w:pPr>
        <w:numPr>
          <w:ilvl w:val="0"/>
          <w:numId w:val="6"/>
        </w:numPr>
      </w:pPr>
      <w:r w:rsidRPr="00364EB0">
        <w:t>Offer cultural intelligence and DEIB training</w:t>
      </w:r>
    </w:p>
    <w:p w14:paraId="08E32C64" w14:textId="77777777" w:rsidR="00364EB0" w:rsidRPr="00364EB0" w:rsidRDefault="00364EB0" w:rsidP="00364EB0">
      <w:pPr>
        <w:numPr>
          <w:ilvl w:val="0"/>
          <w:numId w:val="6"/>
        </w:numPr>
      </w:pPr>
      <w:r w:rsidRPr="00364EB0">
        <w:t>Encourage empathy, adaptability, and listening across cultures</w:t>
      </w:r>
    </w:p>
    <w:p w14:paraId="0E2AAB22" w14:textId="77777777" w:rsidR="00364EB0" w:rsidRPr="00364EB0" w:rsidRDefault="00364EB0" w:rsidP="00364EB0">
      <w:pPr>
        <w:numPr>
          <w:ilvl w:val="0"/>
          <w:numId w:val="6"/>
        </w:numPr>
      </w:pPr>
      <w:proofErr w:type="gramStart"/>
      <w:r w:rsidRPr="00364EB0">
        <w:t>Celebrate</w:t>
      </w:r>
      <w:proofErr w:type="gramEnd"/>
      <w:r w:rsidRPr="00364EB0">
        <w:t xml:space="preserve"> local holidays and cultural practices</w:t>
      </w:r>
    </w:p>
    <w:p w14:paraId="15F3F0AD" w14:textId="77777777" w:rsidR="00364EB0" w:rsidRPr="00364EB0" w:rsidRDefault="00364EB0" w:rsidP="00364EB0">
      <w:pPr>
        <w:numPr>
          <w:ilvl w:val="0"/>
          <w:numId w:val="6"/>
        </w:numPr>
      </w:pPr>
      <w:r w:rsidRPr="00364EB0">
        <w:t>Design leadership development programs with global relevance</w:t>
      </w:r>
    </w:p>
    <w:p w14:paraId="4A64CE9A" w14:textId="77777777" w:rsidR="00364EB0" w:rsidRPr="00364EB0" w:rsidRDefault="00364EB0" w:rsidP="00364EB0">
      <w:r w:rsidRPr="00364EB0">
        <w:t>Cross-cultural competence fosters unity and innovation in global organizations.</w:t>
      </w:r>
    </w:p>
    <w:p w14:paraId="1856B4CD" w14:textId="77777777" w:rsidR="00364EB0" w:rsidRPr="00364EB0" w:rsidRDefault="00364EB0" w:rsidP="00364EB0">
      <w:r w:rsidRPr="00364EB0">
        <w:pict w14:anchorId="1BF3A3FE">
          <v:rect id="_x0000_i1086" style="width:0;height:1.5pt" o:hralign="center" o:hrstd="t" o:hr="t" fillcolor="#a0a0a0" stroked="f"/>
        </w:pict>
      </w:r>
    </w:p>
    <w:p w14:paraId="5162E18E" w14:textId="77777777" w:rsidR="00364EB0" w:rsidRPr="00364EB0" w:rsidRDefault="00364EB0" w:rsidP="00364EB0">
      <w:pPr>
        <w:rPr>
          <w:b/>
          <w:bCs/>
        </w:rPr>
      </w:pPr>
      <w:r w:rsidRPr="00364EB0">
        <w:rPr>
          <w:b/>
          <w:bCs/>
        </w:rPr>
        <w:t>Partnering with Global Vendors and Networks</w:t>
      </w:r>
    </w:p>
    <w:p w14:paraId="5973F08E" w14:textId="77777777" w:rsidR="00364EB0" w:rsidRPr="00364EB0" w:rsidRDefault="00364EB0" w:rsidP="00364EB0">
      <w:r w:rsidRPr="00364EB0">
        <w:t>Managing global HR operations often requires collaboration with external partners. Senior HR professionals should:</w:t>
      </w:r>
    </w:p>
    <w:p w14:paraId="4FE06DF9" w14:textId="77777777" w:rsidR="00364EB0" w:rsidRPr="00364EB0" w:rsidRDefault="00364EB0" w:rsidP="00364EB0">
      <w:pPr>
        <w:numPr>
          <w:ilvl w:val="0"/>
          <w:numId w:val="7"/>
        </w:numPr>
      </w:pPr>
      <w:r w:rsidRPr="00364EB0">
        <w:t>Vet international payroll, benefits, and relocation vendors</w:t>
      </w:r>
    </w:p>
    <w:p w14:paraId="6FE7C2FE" w14:textId="77777777" w:rsidR="00364EB0" w:rsidRPr="00364EB0" w:rsidRDefault="00364EB0" w:rsidP="00364EB0">
      <w:pPr>
        <w:numPr>
          <w:ilvl w:val="0"/>
          <w:numId w:val="7"/>
        </w:numPr>
      </w:pPr>
      <w:r w:rsidRPr="00364EB0">
        <w:t>Establish Service Level Agreements (SLAs) and clear KPIs</w:t>
      </w:r>
    </w:p>
    <w:p w14:paraId="29308CCD" w14:textId="77777777" w:rsidR="00364EB0" w:rsidRPr="00364EB0" w:rsidRDefault="00364EB0" w:rsidP="00364EB0">
      <w:pPr>
        <w:numPr>
          <w:ilvl w:val="0"/>
          <w:numId w:val="7"/>
        </w:numPr>
      </w:pPr>
      <w:r w:rsidRPr="00364EB0">
        <w:t>Maintain strong relationships with local consultants and legal advisors</w:t>
      </w:r>
    </w:p>
    <w:p w14:paraId="46965822" w14:textId="77777777" w:rsidR="00364EB0" w:rsidRPr="00364EB0" w:rsidRDefault="00364EB0" w:rsidP="00364EB0">
      <w:pPr>
        <w:numPr>
          <w:ilvl w:val="0"/>
          <w:numId w:val="7"/>
        </w:numPr>
      </w:pPr>
      <w:r w:rsidRPr="00364EB0">
        <w:t>Join international HR associations and benchmarking networks</w:t>
      </w:r>
    </w:p>
    <w:p w14:paraId="10BFEB05" w14:textId="77777777" w:rsidR="00364EB0" w:rsidRPr="00364EB0" w:rsidRDefault="00364EB0" w:rsidP="00364EB0">
      <w:r w:rsidRPr="00364EB0">
        <w:t>Strategic partnerships enable efficiency, compliance, and localized expertise.</w:t>
      </w:r>
    </w:p>
    <w:p w14:paraId="2DA7CA0D" w14:textId="77777777" w:rsidR="00364EB0" w:rsidRPr="00364EB0" w:rsidRDefault="00364EB0" w:rsidP="00364EB0">
      <w:r w:rsidRPr="00364EB0">
        <w:pict w14:anchorId="6CE70B02">
          <v:rect id="_x0000_i1087" style="width:0;height:1.5pt" o:hralign="center" o:hrstd="t" o:hr="t" fillcolor="#a0a0a0" stroked="f"/>
        </w:pict>
      </w:r>
    </w:p>
    <w:p w14:paraId="18FF2726" w14:textId="77777777" w:rsidR="00364EB0" w:rsidRPr="00364EB0" w:rsidRDefault="00364EB0" w:rsidP="00364EB0">
      <w:pPr>
        <w:rPr>
          <w:b/>
          <w:bCs/>
        </w:rPr>
      </w:pPr>
      <w:r w:rsidRPr="00364EB0">
        <w:rPr>
          <w:b/>
          <w:bCs/>
        </w:rPr>
        <w:t>Conclusion</w:t>
      </w:r>
    </w:p>
    <w:p w14:paraId="0F8D88CA" w14:textId="77777777" w:rsidR="00364EB0" w:rsidRPr="00364EB0" w:rsidRDefault="00364EB0" w:rsidP="00364EB0">
      <w:r w:rsidRPr="00364EB0">
        <w:t>Global HR is a dynamic, complex, and increasingly essential area of strategic leadership. Senior HR professionals must navigate international regulations, enable global collaboration, and design programs that support a mobile and diverse workforce. By blending compliance with cultural awareness and strategic foresight, HR leaders can empower their organizations to thrive on a global scale.</w:t>
      </w:r>
    </w:p>
    <w:p w14:paraId="4B81609B" w14:textId="77777777" w:rsidR="005568C0" w:rsidRDefault="005568C0"/>
    <w:sectPr w:rsidR="00556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D7600"/>
    <w:multiLevelType w:val="multilevel"/>
    <w:tmpl w:val="421A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A874DA"/>
    <w:multiLevelType w:val="multilevel"/>
    <w:tmpl w:val="58066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6A45E4"/>
    <w:multiLevelType w:val="multilevel"/>
    <w:tmpl w:val="DD86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6368A2"/>
    <w:multiLevelType w:val="multilevel"/>
    <w:tmpl w:val="C77A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72280A"/>
    <w:multiLevelType w:val="multilevel"/>
    <w:tmpl w:val="8EB42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1C0C23"/>
    <w:multiLevelType w:val="multilevel"/>
    <w:tmpl w:val="8DA8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583613"/>
    <w:multiLevelType w:val="multilevel"/>
    <w:tmpl w:val="5F026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5382832">
    <w:abstractNumId w:val="1"/>
  </w:num>
  <w:num w:numId="2" w16cid:durableId="41099778">
    <w:abstractNumId w:val="3"/>
  </w:num>
  <w:num w:numId="3" w16cid:durableId="611547616">
    <w:abstractNumId w:val="6"/>
  </w:num>
  <w:num w:numId="4" w16cid:durableId="1668363335">
    <w:abstractNumId w:val="4"/>
  </w:num>
  <w:num w:numId="5" w16cid:durableId="2109695143">
    <w:abstractNumId w:val="0"/>
  </w:num>
  <w:num w:numId="6" w16cid:durableId="40836224">
    <w:abstractNumId w:val="5"/>
  </w:num>
  <w:num w:numId="7" w16cid:durableId="765736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F2F"/>
    <w:rsid w:val="000516D7"/>
    <w:rsid w:val="00364EB0"/>
    <w:rsid w:val="003C0FCC"/>
    <w:rsid w:val="005568C0"/>
    <w:rsid w:val="005809FA"/>
    <w:rsid w:val="00633F2F"/>
    <w:rsid w:val="009F5A61"/>
    <w:rsid w:val="00F3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5AAE8"/>
  <w15:chartTrackingRefBased/>
  <w15:docId w15:val="{A17ECD5B-DBEF-4CBC-A783-286BA001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3F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3F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3F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3F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3F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3F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3F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3F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3F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F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3F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3F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3F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3F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3F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3F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3F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3F2F"/>
    <w:rPr>
      <w:rFonts w:eastAsiaTheme="majorEastAsia" w:cstheme="majorBidi"/>
      <w:color w:val="272727" w:themeColor="text1" w:themeTint="D8"/>
    </w:rPr>
  </w:style>
  <w:style w:type="paragraph" w:styleId="Title">
    <w:name w:val="Title"/>
    <w:basedOn w:val="Normal"/>
    <w:next w:val="Normal"/>
    <w:link w:val="TitleChar"/>
    <w:uiPriority w:val="10"/>
    <w:qFormat/>
    <w:rsid w:val="00633F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3F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3F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3F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3F2F"/>
    <w:pPr>
      <w:spacing w:before="160"/>
      <w:jc w:val="center"/>
    </w:pPr>
    <w:rPr>
      <w:i/>
      <w:iCs/>
      <w:color w:val="404040" w:themeColor="text1" w:themeTint="BF"/>
    </w:rPr>
  </w:style>
  <w:style w:type="character" w:customStyle="1" w:styleId="QuoteChar">
    <w:name w:val="Quote Char"/>
    <w:basedOn w:val="DefaultParagraphFont"/>
    <w:link w:val="Quote"/>
    <w:uiPriority w:val="29"/>
    <w:rsid w:val="00633F2F"/>
    <w:rPr>
      <w:i/>
      <w:iCs/>
      <w:color w:val="404040" w:themeColor="text1" w:themeTint="BF"/>
    </w:rPr>
  </w:style>
  <w:style w:type="paragraph" w:styleId="ListParagraph">
    <w:name w:val="List Paragraph"/>
    <w:basedOn w:val="Normal"/>
    <w:uiPriority w:val="34"/>
    <w:qFormat/>
    <w:rsid w:val="00633F2F"/>
    <w:pPr>
      <w:ind w:left="720"/>
      <w:contextualSpacing/>
    </w:pPr>
  </w:style>
  <w:style w:type="character" w:styleId="IntenseEmphasis">
    <w:name w:val="Intense Emphasis"/>
    <w:basedOn w:val="DefaultParagraphFont"/>
    <w:uiPriority w:val="21"/>
    <w:qFormat/>
    <w:rsid w:val="00633F2F"/>
    <w:rPr>
      <w:i/>
      <w:iCs/>
      <w:color w:val="0F4761" w:themeColor="accent1" w:themeShade="BF"/>
    </w:rPr>
  </w:style>
  <w:style w:type="paragraph" w:styleId="IntenseQuote">
    <w:name w:val="Intense Quote"/>
    <w:basedOn w:val="Normal"/>
    <w:next w:val="Normal"/>
    <w:link w:val="IntenseQuoteChar"/>
    <w:uiPriority w:val="30"/>
    <w:qFormat/>
    <w:rsid w:val="00633F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3F2F"/>
    <w:rPr>
      <w:i/>
      <w:iCs/>
      <w:color w:val="0F4761" w:themeColor="accent1" w:themeShade="BF"/>
    </w:rPr>
  </w:style>
  <w:style w:type="character" w:styleId="IntenseReference">
    <w:name w:val="Intense Reference"/>
    <w:basedOn w:val="DefaultParagraphFont"/>
    <w:uiPriority w:val="32"/>
    <w:qFormat/>
    <w:rsid w:val="00633F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837758">
      <w:bodyDiv w:val="1"/>
      <w:marLeft w:val="0"/>
      <w:marRight w:val="0"/>
      <w:marTop w:val="0"/>
      <w:marBottom w:val="0"/>
      <w:divBdr>
        <w:top w:val="none" w:sz="0" w:space="0" w:color="auto"/>
        <w:left w:val="none" w:sz="0" w:space="0" w:color="auto"/>
        <w:bottom w:val="none" w:sz="0" w:space="0" w:color="auto"/>
        <w:right w:val="none" w:sz="0" w:space="0" w:color="auto"/>
      </w:divBdr>
      <w:divsChild>
        <w:div w:id="1631863140">
          <w:marLeft w:val="0"/>
          <w:marRight w:val="0"/>
          <w:marTop w:val="0"/>
          <w:marBottom w:val="0"/>
          <w:divBdr>
            <w:top w:val="none" w:sz="0" w:space="0" w:color="auto"/>
            <w:left w:val="none" w:sz="0" w:space="0" w:color="auto"/>
            <w:bottom w:val="none" w:sz="0" w:space="0" w:color="auto"/>
            <w:right w:val="none" w:sz="0" w:space="0" w:color="auto"/>
          </w:divBdr>
        </w:div>
        <w:div w:id="1114056454">
          <w:marLeft w:val="0"/>
          <w:marRight w:val="0"/>
          <w:marTop w:val="0"/>
          <w:marBottom w:val="0"/>
          <w:divBdr>
            <w:top w:val="none" w:sz="0" w:space="0" w:color="auto"/>
            <w:left w:val="none" w:sz="0" w:space="0" w:color="auto"/>
            <w:bottom w:val="none" w:sz="0" w:space="0" w:color="auto"/>
            <w:right w:val="none" w:sz="0" w:space="0" w:color="auto"/>
          </w:divBdr>
        </w:div>
        <w:div w:id="1362052629">
          <w:marLeft w:val="0"/>
          <w:marRight w:val="0"/>
          <w:marTop w:val="0"/>
          <w:marBottom w:val="0"/>
          <w:divBdr>
            <w:top w:val="none" w:sz="0" w:space="0" w:color="auto"/>
            <w:left w:val="none" w:sz="0" w:space="0" w:color="auto"/>
            <w:bottom w:val="none" w:sz="0" w:space="0" w:color="auto"/>
            <w:right w:val="none" w:sz="0" w:space="0" w:color="auto"/>
          </w:divBdr>
        </w:div>
        <w:div w:id="1417434231">
          <w:marLeft w:val="0"/>
          <w:marRight w:val="0"/>
          <w:marTop w:val="0"/>
          <w:marBottom w:val="0"/>
          <w:divBdr>
            <w:top w:val="none" w:sz="0" w:space="0" w:color="auto"/>
            <w:left w:val="none" w:sz="0" w:space="0" w:color="auto"/>
            <w:bottom w:val="none" w:sz="0" w:space="0" w:color="auto"/>
            <w:right w:val="none" w:sz="0" w:space="0" w:color="auto"/>
          </w:divBdr>
        </w:div>
        <w:div w:id="1586845307">
          <w:marLeft w:val="0"/>
          <w:marRight w:val="0"/>
          <w:marTop w:val="0"/>
          <w:marBottom w:val="0"/>
          <w:divBdr>
            <w:top w:val="none" w:sz="0" w:space="0" w:color="auto"/>
            <w:left w:val="none" w:sz="0" w:space="0" w:color="auto"/>
            <w:bottom w:val="none" w:sz="0" w:space="0" w:color="auto"/>
            <w:right w:val="none" w:sz="0" w:space="0" w:color="auto"/>
          </w:divBdr>
        </w:div>
        <w:div w:id="1030498581">
          <w:marLeft w:val="0"/>
          <w:marRight w:val="0"/>
          <w:marTop w:val="0"/>
          <w:marBottom w:val="0"/>
          <w:divBdr>
            <w:top w:val="none" w:sz="0" w:space="0" w:color="auto"/>
            <w:left w:val="none" w:sz="0" w:space="0" w:color="auto"/>
            <w:bottom w:val="none" w:sz="0" w:space="0" w:color="auto"/>
            <w:right w:val="none" w:sz="0" w:space="0" w:color="auto"/>
          </w:divBdr>
        </w:div>
        <w:div w:id="884290412">
          <w:marLeft w:val="0"/>
          <w:marRight w:val="0"/>
          <w:marTop w:val="0"/>
          <w:marBottom w:val="0"/>
          <w:divBdr>
            <w:top w:val="none" w:sz="0" w:space="0" w:color="auto"/>
            <w:left w:val="none" w:sz="0" w:space="0" w:color="auto"/>
            <w:bottom w:val="none" w:sz="0" w:space="0" w:color="auto"/>
            <w:right w:val="none" w:sz="0" w:space="0" w:color="auto"/>
          </w:divBdr>
        </w:div>
        <w:div w:id="224991001">
          <w:marLeft w:val="0"/>
          <w:marRight w:val="0"/>
          <w:marTop w:val="0"/>
          <w:marBottom w:val="0"/>
          <w:divBdr>
            <w:top w:val="none" w:sz="0" w:space="0" w:color="auto"/>
            <w:left w:val="none" w:sz="0" w:space="0" w:color="auto"/>
            <w:bottom w:val="none" w:sz="0" w:space="0" w:color="auto"/>
            <w:right w:val="none" w:sz="0" w:space="0" w:color="auto"/>
          </w:divBdr>
        </w:div>
        <w:div w:id="362219351">
          <w:marLeft w:val="0"/>
          <w:marRight w:val="0"/>
          <w:marTop w:val="0"/>
          <w:marBottom w:val="0"/>
          <w:divBdr>
            <w:top w:val="none" w:sz="0" w:space="0" w:color="auto"/>
            <w:left w:val="none" w:sz="0" w:space="0" w:color="auto"/>
            <w:bottom w:val="none" w:sz="0" w:space="0" w:color="auto"/>
            <w:right w:val="none" w:sz="0" w:space="0" w:color="auto"/>
          </w:divBdr>
        </w:div>
      </w:divsChild>
    </w:div>
    <w:div w:id="905184721">
      <w:bodyDiv w:val="1"/>
      <w:marLeft w:val="0"/>
      <w:marRight w:val="0"/>
      <w:marTop w:val="0"/>
      <w:marBottom w:val="0"/>
      <w:divBdr>
        <w:top w:val="none" w:sz="0" w:space="0" w:color="auto"/>
        <w:left w:val="none" w:sz="0" w:space="0" w:color="auto"/>
        <w:bottom w:val="none" w:sz="0" w:space="0" w:color="auto"/>
        <w:right w:val="none" w:sz="0" w:space="0" w:color="auto"/>
      </w:divBdr>
      <w:divsChild>
        <w:div w:id="258178683">
          <w:marLeft w:val="0"/>
          <w:marRight w:val="0"/>
          <w:marTop w:val="0"/>
          <w:marBottom w:val="0"/>
          <w:divBdr>
            <w:top w:val="none" w:sz="0" w:space="0" w:color="auto"/>
            <w:left w:val="none" w:sz="0" w:space="0" w:color="auto"/>
            <w:bottom w:val="none" w:sz="0" w:space="0" w:color="auto"/>
            <w:right w:val="none" w:sz="0" w:space="0" w:color="auto"/>
          </w:divBdr>
        </w:div>
        <w:div w:id="1597321914">
          <w:marLeft w:val="0"/>
          <w:marRight w:val="0"/>
          <w:marTop w:val="0"/>
          <w:marBottom w:val="0"/>
          <w:divBdr>
            <w:top w:val="none" w:sz="0" w:space="0" w:color="auto"/>
            <w:left w:val="none" w:sz="0" w:space="0" w:color="auto"/>
            <w:bottom w:val="none" w:sz="0" w:space="0" w:color="auto"/>
            <w:right w:val="none" w:sz="0" w:space="0" w:color="auto"/>
          </w:divBdr>
        </w:div>
        <w:div w:id="1158108318">
          <w:marLeft w:val="0"/>
          <w:marRight w:val="0"/>
          <w:marTop w:val="0"/>
          <w:marBottom w:val="0"/>
          <w:divBdr>
            <w:top w:val="none" w:sz="0" w:space="0" w:color="auto"/>
            <w:left w:val="none" w:sz="0" w:space="0" w:color="auto"/>
            <w:bottom w:val="none" w:sz="0" w:space="0" w:color="auto"/>
            <w:right w:val="none" w:sz="0" w:space="0" w:color="auto"/>
          </w:divBdr>
        </w:div>
        <w:div w:id="838890260">
          <w:marLeft w:val="0"/>
          <w:marRight w:val="0"/>
          <w:marTop w:val="0"/>
          <w:marBottom w:val="0"/>
          <w:divBdr>
            <w:top w:val="none" w:sz="0" w:space="0" w:color="auto"/>
            <w:left w:val="none" w:sz="0" w:space="0" w:color="auto"/>
            <w:bottom w:val="none" w:sz="0" w:space="0" w:color="auto"/>
            <w:right w:val="none" w:sz="0" w:space="0" w:color="auto"/>
          </w:divBdr>
        </w:div>
        <w:div w:id="739789679">
          <w:marLeft w:val="0"/>
          <w:marRight w:val="0"/>
          <w:marTop w:val="0"/>
          <w:marBottom w:val="0"/>
          <w:divBdr>
            <w:top w:val="none" w:sz="0" w:space="0" w:color="auto"/>
            <w:left w:val="none" w:sz="0" w:space="0" w:color="auto"/>
            <w:bottom w:val="none" w:sz="0" w:space="0" w:color="auto"/>
            <w:right w:val="none" w:sz="0" w:space="0" w:color="auto"/>
          </w:divBdr>
        </w:div>
        <w:div w:id="1031609721">
          <w:marLeft w:val="0"/>
          <w:marRight w:val="0"/>
          <w:marTop w:val="0"/>
          <w:marBottom w:val="0"/>
          <w:divBdr>
            <w:top w:val="none" w:sz="0" w:space="0" w:color="auto"/>
            <w:left w:val="none" w:sz="0" w:space="0" w:color="auto"/>
            <w:bottom w:val="none" w:sz="0" w:space="0" w:color="auto"/>
            <w:right w:val="none" w:sz="0" w:space="0" w:color="auto"/>
          </w:divBdr>
        </w:div>
        <w:div w:id="1533614537">
          <w:marLeft w:val="0"/>
          <w:marRight w:val="0"/>
          <w:marTop w:val="0"/>
          <w:marBottom w:val="0"/>
          <w:divBdr>
            <w:top w:val="none" w:sz="0" w:space="0" w:color="auto"/>
            <w:left w:val="none" w:sz="0" w:space="0" w:color="auto"/>
            <w:bottom w:val="none" w:sz="0" w:space="0" w:color="auto"/>
            <w:right w:val="none" w:sz="0" w:space="0" w:color="auto"/>
          </w:divBdr>
        </w:div>
        <w:div w:id="883758925">
          <w:marLeft w:val="0"/>
          <w:marRight w:val="0"/>
          <w:marTop w:val="0"/>
          <w:marBottom w:val="0"/>
          <w:divBdr>
            <w:top w:val="none" w:sz="0" w:space="0" w:color="auto"/>
            <w:left w:val="none" w:sz="0" w:space="0" w:color="auto"/>
            <w:bottom w:val="none" w:sz="0" w:space="0" w:color="auto"/>
            <w:right w:val="none" w:sz="0" w:space="0" w:color="auto"/>
          </w:divBdr>
        </w:div>
        <w:div w:id="558368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626</Words>
  <Characters>3569</Characters>
  <Application>Microsoft Office Word</Application>
  <DocSecurity>0</DocSecurity>
  <Lines>29</Lines>
  <Paragraphs>8</Paragraphs>
  <ScaleCrop>false</ScaleCrop>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Cleghorn</dc:creator>
  <cp:keywords/>
  <dc:description/>
  <cp:lastModifiedBy>Zack Cleghorn</cp:lastModifiedBy>
  <cp:revision>2</cp:revision>
  <dcterms:created xsi:type="dcterms:W3CDTF">2025-03-21T17:32:00Z</dcterms:created>
  <dcterms:modified xsi:type="dcterms:W3CDTF">2025-03-21T17:32:00Z</dcterms:modified>
</cp:coreProperties>
</file>